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32" w:rsidRDefault="009B768D" w:rsidP="0044650F">
      <w:pPr>
        <w:rPr>
          <w:b/>
        </w:rPr>
      </w:pPr>
      <w:r>
        <w:rPr>
          <w:b/>
        </w:rPr>
        <w:t>Text 3</w:t>
      </w:r>
      <w:bookmarkStart w:id="0" w:name="_GoBack"/>
      <w:bookmarkEnd w:id="0"/>
      <w:r w:rsidR="00B44195" w:rsidRPr="002D5DD8">
        <w:rPr>
          <w:b/>
        </w:rPr>
        <w:t xml:space="preserve"> für Bereichshomepage</w:t>
      </w:r>
    </w:p>
    <w:p w:rsidR="002D5DD8" w:rsidRDefault="002D5DD8" w:rsidP="0044650F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D5DD8" w:rsidTr="002D5DD8">
        <w:tc>
          <w:tcPr>
            <w:tcW w:w="9210" w:type="dxa"/>
          </w:tcPr>
          <w:p w:rsidR="002D5DD8" w:rsidRDefault="002D5DD8" w:rsidP="002D5DD8">
            <w:pPr>
              <w:jc w:val="center"/>
              <w:rPr>
                <w:b/>
              </w:rPr>
            </w:pPr>
          </w:p>
          <w:p w:rsidR="002D5DD8" w:rsidRDefault="002D5DD8" w:rsidP="002D5DD8">
            <w:pPr>
              <w:jc w:val="center"/>
              <w:rPr>
                <w:b/>
              </w:rPr>
            </w:pPr>
            <w:r w:rsidRPr="002D5DD8">
              <w:rPr>
                <w:b/>
              </w:rPr>
              <w:t>Qualitätskriterien f</w:t>
            </w:r>
            <w:r>
              <w:rPr>
                <w:b/>
              </w:rPr>
              <w:t>ür guten Englisch- und Französischunterricht</w:t>
            </w:r>
          </w:p>
          <w:p w:rsidR="002D5DD8" w:rsidRPr="002D5DD8" w:rsidRDefault="002D5DD8" w:rsidP="000D5711">
            <w:pPr>
              <w:jc w:val="center"/>
              <w:rPr>
                <w:b/>
              </w:rPr>
            </w:pPr>
            <w:r>
              <w:rPr>
                <w:b/>
              </w:rPr>
              <w:t>auf einen Blick</w:t>
            </w:r>
          </w:p>
        </w:tc>
      </w:tr>
      <w:tr w:rsidR="002D5DD8" w:rsidTr="002D5DD8">
        <w:tc>
          <w:tcPr>
            <w:tcW w:w="9210" w:type="dxa"/>
          </w:tcPr>
          <w:p w:rsidR="00653E05" w:rsidRDefault="00653E05" w:rsidP="00653E05">
            <w:pPr>
              <w:jc w:val="both"/>
            </w:pPr>
          </w:p>
          <w:p w:rsidR="002D5DD8" w:rsidRDefault="008C305D" w:rsidP="00653E05">
            <w:pPr>
              <w:jc w:val="both"/>
            </w:pPr>
            <w:r>
              <w:t>Kind</w:t>
            </w:r>
            <w:r w:rsidR="00F64EC8">
              <w:t>er in der Grundschule</w:t>
            </w:r>
            <w:r>
              <w:t xml:space="preserve"> sind </w:t>
            </w:r>
            <w:r w:rsidR="00F64EC8">
              <w:t>hoch motiviert, neugierig, besitzen eine ausgeprägte Merkfähigkeit, haben Freude am Imitieren, Singen, Spielen und Darstellen, sind spontan</w:t>
            </w:r>
            <w:r>
              <w:t xml:space="preserve"> und lernen erfolgreich spielerisch. Diesen Aspekten müssen Lehrkräfte im frühen Fremdsprachenunterricht mit einem breiten Spektrum von Kompetenzen b</w:t>
            </w:r>
            <w:r>
              <w:t>e</w:t>
            </w:r>
            <w:r>
              <w:t xml:space="preserve">gegnen. </w:t>
            </w:r>
            <w:r w:rsidR="002D5DD8">
              <w:t>Die folgenden Kompetenzen</w:t>
            </w:r>
            <w:r>
              <w:t xml:space="preserve"> für guten Fremdsprachenunterricht </w:t>
            </w:r>
            <w:r w:rsidR="002D5DD8">
              <w:t xml:space="preserve"> erheben nicht den Anspruch auf absolute Vollständigkeit oder gar Vollkommenheit</w:t>
            </w:r>
            <w:r w:rsidR="00653E05">
              <w:t>, zeigen aber klar auf</w:t>
            </w:r>
            <w:r w:rsidR="002D5DD8">
              <w:t xml:space="preserve">, wie sich Unterrichtsqualität </w:t>
            </w:r>
            <w:r w:rsidR="00653E05">
              <w:t>in der Didaktik und Methodik des frühen Fremdsprachenunterrichts darstellt.</w:t>
            </w:r>
          </w:p>
          <w:p w:rsidR="00DD1929" w:rsidRDefault="00653E05" w:rsidP="00653E05">
            <w:pPr>
              <w:jc w:val="both"/>
            </w:pPr>
            <w:r>
              <w:rPr>
                <w:rFonts w:ascii="Cambria Math" w:hAnsi="Cambria Math"/>
              </w:rPr>
              <w:t>⇨</w:t>
            </w:r>
            <w:r w:rsidR="00DD1929">
              <w:t xml:space="preserve"> Personale Kompetenz: Empathie, Motivation und Begeisterungsfähigkeit</w:t>
            </w:r>
          </w:p>
          <w:p w:rsidR="00653E05" w:rsidRDefault="00DD1929" w:rsidP="00653E05">
            <w:pPr>
              <w:jc w:val="both"/>
            </w:pPr>
            <w:r>
              <w:rPr>
                <w:rFonts w:ascii="Cambria Math" w:hAnsi="Cambria Math"/>
              </w:rPr>
              <w:t xml:space="preserve">⇨ </w:t>
            </w:r>
            <w:r>
              <w:t xml:space="preserve">Fremdsprachenkompetenz und Registerkompetenz (altersgemäße </w:t>
            </w:r>
            <w:proofErr w:type="spellStart"/>
            <w:r>
              <w:t>U.sprache</w:t>
            </w:r>
            <w:proofErr w:type="spellEnd"/>
            <w:r>
              <w:t xml:space="preserve">)  </w:t>
            </w:r>
          </w:p>
          <w:p w:rsidR="00DD1929" w:rsidRDefault="00DD1929" w:rsidP="00653E05">
            <w:pPr>
              <w:jc w:val="both"/>
            </w:pPr>
            <w:r>
              <w:rPr>
                <w:rFonts w:ascii="Cambria Math" w:hAnsi="Cambria Math"/>
              </w:rPr>
              <w:t>⇨</w:t>
            </w:r>
            <w:r>
              <w:t xml:space="preserve"> Professionalität in der Klassenführung</w:t>
            </w:r>
          </w:p>
          <w:p w:rsidR="00DD1929" w:rsidRDefault="00DD1929" w:rsidP="00653E05">
            <w:pPr>
              <w:jc w:val="both"/>
            </w:pPr>
            <w:r>
              <w:rPr>
                <w:rFonts w:ascii="Cambria Math" w:hAnsi="Cambria Math"/>
              </w:rPr>
              <w:t>⇨</w:t>
            </w:r>
            <w:r>
              <w:t xml:space="preserve"> Didaktische und methodische Kompetenz</w:t>
            </w:r>
          </w:p>
          <w:p w:rsidR="00DD1929" w:rsidRDefault="00DD1929" w:rsidP="00653E05">
            <w:pPr>
              <w:jc w:val="both"/>
            </w:pPr>
            <w:r>
              <w:rPr>
                <w:rFonts w:ascii="Cambria Math" w:hAnsi="Cambria Math"/>
              </w:rPr>
              <w:t>⇨</w:t>
            </w:r>
            <w:r>
              <w:t xml:space="preserve"> Diagnostische Kompetenz: Schülerorientierung und Förderung</w:t>
            </w:r>
          </w:p>
          <w:p w:rsidR="00DD1929" w:rsidRDefault="00DD1929" w:rsidP="00653E05">
            <w:pPr>
              <w:jc w:val="both"/>
            </w:pPr>
            <w:r>
              <w:t xml:space="preserve">                                                </w:t>
            </w:r>
            <w:r w:rsidR="00E72EF8">
              <w:rPr>
                <w:sz w:val="16"/>
                <w:szCs w:val="16"/>
              </w:rPr>
              <w:t xml:space="preserve"> </w:t>
            </w:r>
            <w:r>
              <w:t>Differenzierung und Individualisierung</w:t>
            </w:r>
          </w:p>
          <w:p w:rsidR="00DD1929" w:rsidRDefault="00DD1929" w:rsidP="00653E05">
            <w:pPr>
              <w:jc w:val="both"/>
            </w:pPr>
            <w:r>
              <w:rPr>
                <w:rFonts w:ascii="Cambria Math" w:hAnsi="Cambria Math"/>
              </w:rPr>
              <w:t>⇨</w:t>
            </w:r>
            <w:r>
              <w:t xml:space="preserve"> Medienkompetenz</w:t>
            </w:r>
          </w:p>
          <w:p w:rsidR="00DD1929" w:rsidRDefault="00DD1929" w:rsidP="00653E05">
            <w:pPr>
              <w:jc w:val="both"/>
            </w:pPr>
            <w:r>
              <w:rPr>
                <w:rFonts w:ascii="Cambria Math" w:hAnsi="Cambria Math"/>
              </w:rPr>
              <w:t>⇨</w:t>
            </w:r>
            <w:r>
              <w:t xml:space="preserve"> Reflexionskompetenz</w:t>
            </w:r>
          </w:p>
          <w:p w:rsidR="00DD1929" w:rsidRDefault="00DD1929" w:rsidP="00653E05">
            <w:pPr>
              <w:jc w:val="both"/>
            </w:pPr>
            <w:r>
              <w:rPr>
                <w:rFonts w:ascii="Cambria Math" w:hAnsi="Cambria Math"/>
              </w:rPr>
              <w:t>⇨</w:t>
            </w:r>
            <w:r>
              <w:t xml:space="preserve"> Interkulturelle Kompetenz und Kommunikationskultur</w:t>
            </w:r>
          </w:p>
          <w:p w:rsidR="00DD1929" w:rsidRDefault="00DD1929" w:rsidP="00653E05">
            <w:pPr>
              <w:jc w:val="both"/>
            </w:pPr>
          </w:p>
        </w:tc>
      </w:tr>
    </w:tbl>
    <w:p w:rsidR="002D5DD8" w:rsidRDefault="002D5DD8" w:rsidP="0044650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65616" w:rsidTr="00465616">
        <w:tc>
          <w:tcPr>
            <w:tcW w:w="9210" w:type="dxa"/>
          </w:tcPr>
          <w:p w:rsidR="00465616" w:rsidRDefault="00465616" w:rsidP="00465616">
            <w:pPr>
              <w:jc w:val="center"/>
              <w:rPr>
                <w:b/>
                <w:sz w:val="16"/>
                <w:szCs w:val="16"/>
              </w:rPr>
            </w:pPr>
            <w:r w:rsidRPr="00465616">
              <w:rPr>
                <w:b/>
              </w:rPr>
              <w:t>Die  folgenden Indikatoren sollen die Qualitätskriterien konkretisieren</w:t>
            </w:r>
          </w:p>
          <w:p w:rsidR="007468C5" w:rsidRPr="007468C5" w:rsidRDefault="007468C5" w:rsidP="00465616">
            <w:pPr>
              <w:jc w:val="center"/>
              <w:rPr>
                <w:b/>
                <w:sz w:val="16"/>
                <w:szCs w:val="16"/>
              </w:rPr>
            </w:pPr>
          </w:p>
          <w:p w:rsidR="00465616" w:rsidRPr="007468C5" w:rsidRDefault="00465616" w:rsidP="007468C5">
            <w:pPr>
              <w:jc w:val="center"/>
              <w:rPr>
                <w:sz w:val="16"/>
                <w:szCs w:val="16"/>
                <w:u w:val="single"/>
              </w:rPr>
            </w:pPr>
            <w:r w:rsidRPr="007468C5">
              <w:rPr>
                <w:u w:val="single"/>
              </w:rPr>
              <w:t xml:space="preserve">Englisch- und Französischunterricht an der Grundschule </w:t>
            </w:r>
          </w:p>
          <w:p w:rsidR="00465616" w:rsidRDefault="00465616" w:rsidP="00465616">
            <w:r>
              <w:t>□ soll einsprachig sein (wenn nötig mit Exkursen in die aufgeklärte Einsprachigkeit)</w:t>
            </w:r>
          </w:p>
          <w:p w:rsidR="004E4B55" w:rsidRDefault="00465616" w:rsidP="00465616">
            <w:r>
              <w:t>□ soll von Mündlichkeit getragen sein</w:t>
            </w:r>
            <w:r w:rsidR="000D5711">
              <w:t>, soll Interaktion</w:t>
            </w:r>
            <w:r w:rsidR="004E4B55">
              <w:t>s</w:t>
            </w:r>
            <w:r w:rsidR="000D5711">
              <w:t>- und Kommunikations</w:t>
            </w:r>
            <w:r w:rsidR="004E4B55">
              <w:t>erfahr</w:t>
            </w:r>
          </w:p>
          <w:p w:rsidR="00465616" w:rsidRDefault="004E4B55" w:rsidP="00465616">
            <w:r>
              <w:t xml:space="preserve">   </w:t>
            </w:r>
            <w:proofErr w:type="spellStart"/>
            <w:r>
              <w:t>ungen</w:t>
            </w:r>
            <w:proofErr w:type="spellEnd"/>
            <w:r>
              <w:t xml:space="preserve"> bieten</w:t>
            </w:r>
          </w:p>
          <w:p w:rsidR="00465616" w:rsidRDefault="00465616" w:rsidP="00465616">
            <w:r>
              <w:t xml:space="preserve">□ soll entsprechend viele Sprechanlässe </w:t>
            </w:r>
            <w:r w:rsidR="00407FFA">
              <w:t xml:space="preserve">für die Kinder bieten  </w:t>
            </w:r>
            <w:r w:rsidR="00407FFA">
              <w:sym w:font="Wingdings" w:char="F0E0"/>
            </w:r>
            <w:r w:rsidR="00407FFA">
              <w:t xml:space="preserve"> Interaktion bieten</w:t>
            </w:r>
          </w:p>
          <w:p w:rsidR="00465616" w:rsidRDefault="00465616" w:rsidP="00465616">
            <w:r>
              <w:t>□ soll handlungsorientiert sein</w:t>
            </w:r>
          </w:p>
          <w:p w:rsidR="000D5711" w:rsidRDefault="00465616" w:rsidP="00465616">
            <w:r>
              <w:t>□ soll methodenvielfältig sein</w:t>
            </w:r>
          </w:p>
          <w:p w:rsidR="00407FFA" w:rsidRDefault="00407FFA" w:rsidP="00465616">
            <w:r>
              <w:t>□ soll differenziert sein und Möglichkeiten der Individualisierung schaffen</w:t>
            </w:r>
          </w:p>
          <w:p w:rsidR="00465616" w:rsidRDefault="00465616" w:rsidP="00465616">
            <w:r>
              <w:t>□ soll anschaulich sein und kleinschrittig vorgehen</w:t>
            </w:r>
          </w:p>
          <w:p w:rsidR="000D5711" w:rsidRDefault="000D5711" w:rsidP="00465616">
            <w:r>
              <w:t>□ soll visuell unterstützen</w:t>
            </w:r>
          </w:p>
          <w:p w:rsidR="000D5711" w:rsidRDefault="000D5711" w:rsidP="00465616">
            <w:r>
              <w:t>□ soll Lernen mit Bewegung ausmachen</w:t>
            </w:r>
          </w:p>
          <w:p w:rsidR="00407FFA" w:rsidRDefault="00407FFA" w:rsidP="00465616">
            <w:r>
              <w:t xml:space="preserve">□ soll spielerisch sein durch regelmäßige und ritualisierte Unterrichtsaktivitäten wie </w:t>
            </w:r>
          </w:p>
          <w:p w:rsidR="00F64EC8" w:rsidRDefault="00F64EC8" w:rsidP="00465616">
            <w:pPr>
              <w:rPr>
                <w:sz w:val="22"/>
              </w:rPr>
            </w:pPr>
            <w:r>
              <w:t xml:space="preserve">   </w:t>
            </w:r>
            <w:r w:rsidR="00721725">
              <w:rPr>
                <w:sz w:val="16"/>
                <w:szCs w:val="16"/>
              </w:rPr>
              <w:t xml:space="preserve"> </w:t>
            </w:r>
            <w:r w:rsidRPr="00F64EC8">
              <w:rPr>
                <w:sz w:val="22"/>
              </w:rPr>
              <w:t>Handpuppe</w:t>
            </w:r>
            <w:r>
              <w:t xml:space="preserve">, </w:t>
            </w:r>
            <w:proofErr w:type="spellStart"/>
            <w:r>
              <w:rPr>
                <w:sz w:val="22"/>
              </w:rPr>
              <w:t>Chants</w:t>
            </w:r>
            <w:proofErr w:type="spellEnd"/>
            <w:r>
              <w:rPr>
                <w:sz w:val="22"/>
              </w:rPr>
              <w:t>, Reime, Lieder</w:t>
            </w:r>
            <w:r>
              <w:t xml:space="preserve">, </w:t>
            </w:r>
            <w:r w:rsidRPr="00F64EC8">
              <w:rPr>
                <w:sz w:val="22"/>
              </w:rPr>
              <w:t>Gedichte</w:t>
            </w:r>
            <w:r>
              <w:rPr>
                <w:sz w:val="22"/>
              </w:rPr>
              <w:t>, (Rate)</w:t>
            </w:r>
            <w:proofErr w:type="spellStart"/>
            <w:r>
              <w:rPr>
                <w:sz w:val="22"/>
              </w:rPr>
              <w:t>Spiele,TPR</w:t>
            </w:r>
            <w:proofErr w:type="spellEnd"/>
            <w:r>
              <w:rPr>
                <w:sz w:val="22"/>
              </w:rPr>
              <w:t xml:space="preserve">-Spiele, Chorischem </w:t>
            </w:r>
          </w:p>
          <w:p w:rsidR="00407FFA" w:rsidRDefault="00F64EC8" w:rsidP="00465616">
            <w:r>
              <w:rPr>
                <w:sz w:val="22"/>
              </w:rPr>
              <w:t xml:space="preserve">   </w:t>
            </w:r>
            <w:r w:rsidR="00721725">
              <w:rPr>
                <w:sz w:val="16"/>
                <w:szCs w:val="16"/>
              </w:rPr>
              <w:t xml:space="preserve"> </w:t>
            </w:r>
            <w:r>
              <w:rPr>
                <w:sz w:val="22"/>
              </w:rPr>
              <w:t xml:space="preserve">(Nach)Sprechen, individuellem (Nach)Sprechen, Dialoge, </w:t>
            </w:r>
            <w:proofErr w:type="spellStart"/>
            <w:r>
              <w:rPr>
                <w:sz w:val="22"/>
              </w:rPr>
              <w:t>Storytelling</w:t>
            </w:r>
            <w:proofErr w:type="spellEnd"/>
            <w:r>
              <w:rPr>
                <w:sz w:val="22"/>
              </w:rPr>
              <w:t xml:space="preserve"> als Unterrichtprinzip</w:t>
            </w:r>
          </w:p>
          <w:p w:rsidR="00465616" w:rsidRDefault="00465616" w:rsidP="00465616">
            <w:r>
              <w:t>□ soll die Progression der vier Fertigkeiten (außer in der SES) berücksichtigen</w:t>
            </w:r>
          </w:p>
          <w:p w:rsidR="000D5711" w:rsidRDefault="000D5711" w:rsidP="00465616">
            <w:r>
              <w:t>□ soll entsprechend Kinder nicht über- und unterfordern</w:t>
            </w:r>
          </w:p>
          <w:p w:rsidR="000D5711" w:rsidRDefault="000D5711" w:rsidP="00465616">
            <w:r>
              <w:t>□ soll also nicht langweilen sondern Kinder begeistern und herausfordern</w:t>
            </w:r>
          </w:p>
          <w:p w:rsidR="00407FFA" w:rsidRDefault="00407FFA" w:rsidP="00465616">
            <w:r>
              <w:t>□ soll mittels des Schülerportfolios die Selbsteinschätzung der Kinder anleiten</w:t>
            </w:r>
          </w:p>
          <w:p w:rsidR="00976212" w:rsidRDefault="00976212" w:rsidP="00465616">
            <w:r>
              <w:t xml:space="preserve">□ ist geprägt  durch das Unterrichtsprinzip </w:t>
            </w:r>
            <w:r>
              <w:sym w:font="Wingdings" w:char="F0E0"/>
            </w:r>
            <w:r>
              <w:t xml:space="preserve">Fehlertoleranz vor Fehlerkorrektur </w:t>
            </w:r>
          </w:p>
          <w:p w:rsidR="00976212" w:rsidRDefault="00976212" w:rsidP="00465616">
            <w:r>
              <w:t>□ soll auch im Kontext individueller Förderung Bewusstmachung bei Fehlern bieten</w:t>
            </w:r>
          </w:p>
          <w:p w:rsidR="00976212" w:rsidRDefault="00976212" w:rsidP="00465616">
            <w:r>
              <w:t>□ soll spiralcurricular sein und das Prinzip der Wiederholung</w:t>
            </w:r>
            <w:r w:rsidR="000D5711">
              <w:t xml:space="preserve"> funktionalisieren</w:t>
            </w:r>
          </w:p>
          <w:p w:rsidR="00407FFA" w:rsidRDefault="00407FFA" w:rsidP="00465616">
            <w:r>
              <w:t>□ ist geprägt durch die Umsetzung der 4B der Lehrkraft</w:t>
            </w:r>
          </w:p>
          <w:p w:rsidR="000D5711" w:rsidRDefault="00407FFA" w:rsidP="00465616">
            <w:r>
              <w:t>□ ist entsprechend geprägt durch Diagnose und Förderung</w:t>
            </w:r>
          </w:p>
          <w:p w:rsidR="00465616" w:rsidRDefault="00407FFA" w:rsidP="00465616">
            <w:r>
              <w:t>□ soll int</w:t>
            </w:r>
            <w:r w:rsidR="000D5711">
              <w:t>erkulturelles Lernen ermöglichen</w:t>
            </w:r>
          </w:p>
          <w:p w:rsidR="00465616" w:rsidRPr="00465616" w:rsidRDefault="00465616" w:rsidP="00465616"/>
        </w:tc>
      </w:tr>
    </w:tbl>
    <w:p w:rsidR="00465616" w:rsidRPr="002D5DD8" w:rsidRDefault="00465616" w:rsidP="0044650F"/>
    <w:sectPr w:rsidR="00465616" w:rsidRPr="002D5DD8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49" w:rsidRDefault="00694449" w:rsidP="001E03DE">
      <w:r>
        <w:separator/>
      </w:r>
    </w:p>
  </w:endnote>
  <w:endnote w:type="continuationSeparator" w:id="0">
    <w:p w:rsidR="00694449" w:rsidRDefault="00694449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49" w:rsidRDefault="00694449" w:rsidP="001E03DE">
      <w:r>
        <w:separator/>
      </w:r>
    </w:p>
  </w:footnote>
  <w:footnote w:type="continuationSeparator" w:id="0">
    <w:p w:rsidR="00694449" w:rsidRDefault="00694449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95"/>
    <w:rsid w:val="00064543"/>
    <w:rsid w:val="000D5711"/>
    <w:rsid w:val="00104D75"/>
    <w:rsid w:val="001A2103"/>
    <w:rsid w:val="001E03DE"/>
    <w:rsid w:val="002223B8"/>
    <w:rsid w:val="00296589"/>
    <w:rsid w:val="002D342F"/>
    <w:rsid w:val="002D5DD8"/>
    <w:rsid w:val="00407FFA"/>
    <w:rsid w:val="0044650F"/>
    <w:rsid w:val="00465616"/>
    <w:rsid w:val="004E4B55"/>
    <w:rsid w:val="00653E05"/>
    <w:rsid w:val="00694449"/>
    <w:rsid w:val="00721725"/>
    <w:rsid w:val="007468C5"/>
    <w:rsid w:val="008A7911"/>
    <w:rsid w:val="008C305D"/>
    <w:rsid w:val="008D3ABC"/>
    <w:rsid w:val="009533B3"/>
    <w:rsid w:val="00976212"/>
    <w:rsid w:val="009935DA"/>
    <w:rsid w:val="009B768D"/>
    <w:rsid w:val="009C05F9"/>
    <w:rsid w:val="00B44195"/>
    <w:rsid w:val="00C22DA6"/>
    <w:rsid w:val="00CD6932"/>
    <w:rsid w:val="00DD1929"/>
    <w:rsid w:val="00E72EF8"/>
    <w:rsid w:val="00F44A67"/>
    <w:rsid w:val="00F6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2D5D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2D5D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E5270-D84E-4B71-9616-296ED314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Denk, Thomas (Seminar GHS Pforzheim)</dc:creator>
  <cp:lastModifiedBy>Denk, Thomas (Seminar GHS Pforzheim)</cp:lastModifiedBy>
  <cp:revision>7</cp:revision>
  <cp:lastPrinted>2015-12-22T09:16:00Z</cp:lastPrinted>
  <dcterms:created xsi:type="dcterms:W3CDTF">2015-12-21T15:22:00Z</dcterms:created>
  <dcterms:modified xsi:type="dcterms:W3CDTF">2015-12-22T13:10:00Z</dcterms:modified>
</cp:coreProperties>
</file>